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98" w:rsidRPr="00254E98" w:rsidRDefault="00367344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0"/>
        </w:rPr>
      </w:pPr>
      <w:r>
        <w:rPr>
          <w:rFonts w:ascii="Arial" w:eastAsia="Times New Roman" w:hAnsi="Arial" w:cs="Arial"/>
          <w:b/>
          <w:color w:val="000000"/>
          <w:sz w:val="28"/>
          <w:szCs w:val="20"/>
          <w:lang w:val="en-US"/>
        </w:rPr>
        <w:t xml:space="preserve"> </w:t>
      </w:r>
      <w:r w:rsidR="00254E98" w:rsidRPr="00254E98">
        <w:rPr>
          <w:rFonts w:ascii="Arial" w:eastAsia="Times New Roman" w:hAnsi="Arial" w:cs="Arial"/>
          <w:b/>
          <w:color w:val="000000"/>
          <w:sz w:val="28"/>
          <w:szCs w:val="20"/>
        </w:rPr>
        <w:t>Правила приема обучающихся в Дом детского творчества п.</w:t>
      </w:r>
      <w:r w:rsidR="00094B23">
        <w:rPr>
          <w:rFonts w:ascii="Arial" w:eastAsia="Times New Roman" w:hAnsi="Arial" w:cs="Arial"/>
          <w:b/>
          <w:color w:val="000000"/>
          <w:sz w:val="28"/>
          <w:szCs w:val="20"/>
        </w:rPr>
        <w:t>Белиджи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 xml:space="preserve">Правила приёма граждан в </w:t>
      </w:r>
      <w:r w:rsidR="00094B23" w:rsidRPr="00094B23">
        <w:rPr>
          <w:rFonts w:ascii="Arial" w:eastAsia="Times New Roman" w:hAnsi="Arial" w:cs="Arial"/>
          <w:color w:val="000000"/>
          <w:szCs w:val="20"/>
        </w:rPr>
        <w:t>Муниципальное казенное образовательное учреждение дополнительного образования детей "Дом детского творчества" </w:t>
      </w:r>
      <w:r w:rsidR="00094B23" w:rsidRPr="00254E98">
        <w:rPr>
          <w:rFonts w:ascii="Arial" w:eastAsia="Times New Roman" w:hAnsi="Arial" w:cs="Arial"/>
          <w:color w:val="000000"/>
          <w:szCs w:val="20"/>
        </w:rPr>
        <w:t xml:space="preserve"> </w:t>
      </w:r>
      <w:r w:rsidR="00094B23">
        <w:rPr>
          <w:rFonts w:ascii="Arial" w:eastAsia="Times New Roman" w:hAnsi="Arial" w:cs="Arial"/>
          <w:color w:val="000000"/>
          <w:szCs w:val="20"/>
        </w:rPr>
        <w:t xml:space="preserve"> </w:t>
      </w:r>
      <w:r w:rsidRPr="00254E98">
        <w:rPr>
          <w:rFonts w:ascii="Arial" w:eastAsia="Times New Roman" w:hAnsi="Arial" w:cs="Arial"/>
          <w:color w:val="000000"/>
          <w:szCs w:val="20"/>
        </w:rPr>
        <w:t>(далее Дом детского творчества) разработаны на основе нормативно-правовых актов, регламентирующих качество предоставления бюджетных услуг в области образования: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Конституции РФ;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Федерального закона РФ от 01.01.2001г. № 000 «Об образовании» с изменениями и дополнениями;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 Федерального закона РФ от 01.01.2001г. (в реакции от 01.01.2001г.) «Об основных гарантиях прав ребёнка в РФ»;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 Федерального закона РФ от 01.01.2001г. «Об общих принципах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  <w:r w:rsidRPr="00254E98">
        <w:rPr>
          <w:rFonts w:ascii="Arial" w:eastAsia="Times New Roman" w:hAnsi="Arial" w:cs="Arial"/>
          <w:color w:val="000000"/>
          <w:szCs w:val="20"/>
        </w:rPr>
        <w:t> </w:t>
      </w:r>
      <w:hyperlink r:id="rId4" w:tooltip="Органы местного самоуправления" w:history="1">
        <w:r w:rsidRPr="00254E98">
          <w:rPr>
            <w:rFonts w:ascii="Arial" w:eastAsia="Times New Roman" w:hAnsi="Arial" w:cs="Arial"/>
            <w:szCs w:val="20"/>
          </w:rPr>
          <w:t>организации местного самоуправления</w:t>
        </w:r>
      </w:hyperlink>
      <w:r w:rsidRPr="00254E98">
        <w:rPr>
          <w:rFonts w:ascii="Arial" w:eastAsia="Times New Roman" w:hAnsi="Arial" w:cs="Arial"/>
          <w:szCs w:val="20"/>
        </w:rPr>
        <w:t> в РФ»;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Типового положения об образовательном учреждении дополнительного образования детей от 01.01.2001г. № 000.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</w:t>
      </w:r>
      <w:r w:rsidRPr="00254E98">
        <w:rPr>
          <w:rFonts w:ascii="Arial" w:eastAsia="Times New Roman" w:hAnsi="Arial" w:cs="Arial"/>
          <w:b/>
          <w:bCs/>
          <w:color w:val="000000"/>
          <w:szCs w:val="20"/>
          <w:bdr w:val="none" w:sz="0" w:space="0" w:color="auto" w:frame="1"/>
        </w:rPr>
        <w:t>Правила приёма в Дом детского творчества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1. Дом детского творчества организует работу с детьми дошкольного и школьного возраста, преимущественно от 5 до 18 лет.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 xml:space="preserve">2. В Дом детского творчества принимаются  все  желающие обучаться, проживающие  на  территории  поселка </w:t>
      </w:r>
      <w:r w:rsidR="00094B23">
        <w:rPr>
          <w:rFonts w:ascii="Arial" w:eastAsia="Times New Roman" w:hAnsi="Arial" w:cs="Arial"/>
          <w:color w:val="000000"/>
          <w:szCs w:val="20"/>
        </w:rPr>
        <w:t>Белиджи</w:t>
      </w:r>
      <w:r w:rsidRPr="00254E98">
        <w:rPr>
          <w:rFonts w:ascii="Arial" w:eastAsia="Times New Roman" w:hAnsi="Arial" w:cs="Arial"/>
          <w:color w:val="000000"/>
          <w:szCs w:val="20"/>
        </w:rPr>
        <w:t xml:space="preserve"> . Гражданам, имеющим  право  на  получение  дополнительного  образования, может  быть  отказано  в  приёме  только  по  причине  отсутствия  свободных  мест   в  данном  образовательном  учреждении.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3. Приём  детей  в Дом детского творчества осуществляется приказом  директора Дома детского творчества при  предоставлении  следующих  документов:</w:t>
      </w:r>
    </w:p>
    <w:p w:rsidR="0022712B" w:rsidRPr="00254E98" w:rsidRDefault="0022712B" w:rsidP="0022712B">
      <w:pPr>
        <w:shd w:val="clear" w:color="auto" w:fill="EEEEEE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заявления родителей (законных  представителей) или ребёнка  (при  достижении  им  14 лет) на имя директора  Дома детского творчества; медицинского заключения о состоянии здоровья ребёнка с указанием возможности заниматься в группах дополнительного образования по избранному профилю (спортивному, спортивно-техническому, туристическому, </w:t>
      </w:r>
      <w:hyperlink r:id="rId5" w:tooltip="Хореограф" w:history="1">
        <w:r w:rsidRPr="00254E98">
          <w:rPr>
            <w:rFonts w:ascii="Arial" w:eastAsia="Times New Roman" w:hAnsi="Arial" w:cs="Arial"/>
            <w:szCs w:val="20"/>
          </w:rPr>
          <w:t>хореографическому</w:t>
        </w:r>
      </w:hyperlink>
      <w:r w:rsidRPr="00254E98">
        <w:rPr>
          <w:rFonts w:ascii="Arial" w:eastAsia="Times New Roman" w:hAnsi="Arial" w:cs="Arial"/>
          <w:szCs w:val="20"/>
        </w:rPr>
        <w:t>);</w:t>
      </w:r>
      <w:r w:rsidRPr="00254E98">
        <w:rPr>
          <w:rFonts w:ascii="Arial" w:eastAsia="Times New Roman" w:hAnsi="Arial" w:cs="Arial"/>
          <w:color w:val="000000"/>
          <w:szCs w:val="20"/>
        </w:rPr>
        <w:t xml:space="preserve"> копии  свидетельства  о  рождении (паспорта).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4. Лицо, признанное беженцем и прибывшие с ним члены его семьи имеют право на устройство детей в муниципальное образовательное учреждение наравне с гражданами Российской Федерации.</w:t>
      </w:r>
      <w:r w:rsidRPr="00254E98">
        <w:rPr>
          <w:rFonts w:ascii="Arial" w:eastAsia="Times New Roman" w:hAnsi="Arial" w:cs="Arial"/>
          <w:color w:val="000000"/>
          <w:szCs w:val="20"/>
        </w:rPr>
        <w:br/>
      </w:r>
      <w:r w:rsidRPr="00254E98">
        <w:rPr>
          <w:rFonts w:ascii="Arial" w:eastAsia="Times New Roman" w:hAnsi="Arial" w:cs="Arial"/>
          <w:color w:val="000000"/>
          <w:szCs w:val="20"/>
        </w:rPr>
        <w:br/>
        <w:t>5. Прием детей из семей беженцев и вынужденных переселенцев осуществляется на основании записи детей в паспорте родителей (законных представителей) и их письменного заявления с указанием адреса фактического проживания.</w:t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lastRenderedPageBreak/>
        <w:t xml:space="preserve">6. При приёме ребёнка в Дом детского творчества  руководитель творческого объединения обязан ознакомить родителей (законных представителей) с Уставом Дома детского творчества, лицензией на право </w:t>
      </w:r>
      <w:r w:rsidRPr="00254E98">
        <w:rPr>
          <w:rFonts w:ascii="Arial" w:eastAsia="Times New Roman" w:hAnsi="Arial" w:cs="Arial"/>
          <w:szCs w:val="20"/>
        </w:rPr>
        <w:t>ведения </w:t>
      </w:r>
      <w:hyperlink r:id="rId6" w:tooltip="Образовательная деятельность" w:history="1">
        <w:r w:rsidRPr="00254E98">
          <w:rPr>
            <w:rFonts w:ascii="Arial" w:eastAsia="Times New Roman" w:hAnsi="Arial" w:cs="Arial"/>
            <w:szCs w:val="20"/>
          </w:rPr>
          <w:t>образовательной деятельности</w:t>
        </w:r>
      </w:hyperlink>
      <w:r w:rsidRPr="00254E98">
        <w:rPr>
          <w:rFonts w:ascii="Arial" w:eastAsia="Times New Roman" w:hAnsi="Arial" w:cs="Arial"/>
          <w:szCs w:val="20"/>
        </w:rPr>
        <w:t>, свидетельством о </w:t>
      </w:r>
      <w:hyperlink r:id="rId7" w:tooltip="Государственная аккредитация" w:history="1">
        <w:r w:rsidRPr="00254E98">
          <w:rPr>
            <w:rFonts w:ascii="Arial" w:eastAsia="Times New Roman" w:hAnsi="Arial" w:cs="Arial"/>
            <w:szCs w:val="20"/>
          </w:rPr>
          <w:t>государственной аккредитации</w:t>
        </w:r>
      </w:hyperlink>
      <w:r w:rsidRPr="00254E98">
        <w:rPr>
          <w:rFonts w:ascii="Arial" w:eastAsia="Times New Roman" w:hAnsi="Arial" w:cs="Arial"/>
          <w:szCs w:val="20"/>
        </w:rPr>
        <w:t> Дома детского творчества, основными дополнительными </w:t>
      </w:r>
      <w:hyperlink r:id="rId8" w:tooltip="Образовательные программы" w:history="1">
        <w:r w:rsidRPr="00254E98">
          <w:rPr>
            <w:rFonts w:ascii="Arial" w:eastAsia="Times New Roman" w:hAnsi="Arial" w:cs="Arial"/>
            <w:szCs w:val="20"/>
          </w:rPr>
          <w:t>образовательными программами</w:t>
        </w:r>
      </w:hyperlink>
      <w:r w:rsidRPr="00254E98">
        <w:rPr>
          <w:rFonts w:ascii="Arial" w:eastAsia="Times New Roman" w:hAnsi="Arial" w:cs="Arial"/>
          <w:szCs w:val="20"/>
        </w:rPr>
        <w:t> и другими документами, регламентирующими организацию образовательного процесса в Доме детского</w:t>
      </w:r>
      <w:r w:rsidRPr="00254E98">
        <w:rPr>
          <w:rFonts w:ascii="Arial" w:eastAsia="Times New Roman" w:hAnsi="Arial" w:cs="Arial"/>
          <w:color w:val="000000"/>
          <w:szCs w:val="20"/>
        </w:rPr>
        <w:t xml:space="preserve"> творчества.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7. В приёме ребёнка в спортивные, спортивно-технические, туристические, хореографические объединения может быть отказано по медицинским показаниям.</w:t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 xml:space="preserve">8. Приём заявлений и зачисление в Дом детского творчества </w:t>
      </w:r>
      <w:r w:rsidRPr="00254E98">
        <w:rPr>
          <w:rFonts w:ascii="Arial" w:eastAsia="Times New Roman" w:hAnsi="Arial" w:cs="Arial"/>
          <w:szCs w:val="20"/>
        </w:rPr>
        <w:t>производится до </w:t>
      </w:r>
      <w:hyperlink r:id="rId9" w:tooltip="15 сентября" w:history="1">
        <w:r w:rsidRPr="00254E98">
          <w:rPr>
            <w:rFonts w:ascii="Arial" w:eastAsia="Times New Roman" w:hAnsi="Arial" w:cs="Arial"/>
            <w:szCs w:val="20"/>
          </w:rPr>
          <w:t>15 сентября</w:t>
        </w:r>
      </w:hyperlink>
      <w:r w:rsidRPr="00254E98">
        <w:rPr>
          <w:rFonts w:ascii="Arial" w:eastAsia="Times New Roman" w:hAnsi="Arial" w:cs="Arial"/>
          <w:szCs w:val="20"/>
        </w:rPr>
        <w:t> и оформляется</w:t>
      </w:r>
      <w:r w:rsidRPr="00254E98">
        <w:rPr>
          <w:rFonts w:ascii="Arial" w:eastAsia="Times New Roman" w:hAnsi="Arial" w:cs="Arial"/>
          <w:color w:val="000000"/>
          <w:szCs w:val="20"/>
        </w:rPr>
        <w:t xml:space="preserve"> приказом директора.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9. Деятельность детей в Доме детского творчества осуществляется в одновозрастных и разновозрастных объединениях по интересам (клуб, студия, ансамбль, группа, секция, кружок, театр и другие).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10. Каждый ребёнок имеет право заниматься в нескольких объединениях, менять их.</w:t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11. Комплектование контингента  воспитанников  в  творческие  </w:t>
      </w:r>
      <w:hyperlink r:id="rId10" w:tooltip="Колл" w:history="1">
        <w:r w:rsidRPr="00254E98">
          <w:rPr>
            <w:rFonts w:ascii="Arial" w:eastAsia="Times New Roman" w:hAnsi="Arial" w:cs="Arial"/>
            <w:szCs w:val="20"/>
          </w:rPr>
          <w:t>коллективы</w:t>
        </w:r>
      </w:hyperlink>
      <w:r w:rsidRPr="00254E98">
        <w:rPr>
          <w:rFonts w:ascii="Arial" w:eastAsia="Times New Roman" w:hAnsi="Arial" w:cs="Arial"/>
          <w:szCs w:val="20"/>
        </w:rPr>
        <w:t> является</w:t>
      </w:r>
      <w:r w:rsidRPr="00254E98">
        <w:rPr>
          <w:rFonts w:ascii="Arial" w:eastAsia="Times New Roman" w:hAnsi="Arial" w:cs="Arial"/>
          <w:color w:val="000000"/>
          <w:szCs w:val="20"/>
        </w:rPr>
        <w:t>  компетенцией Дома детского творчества.  Комплектование  детей в  коллективы, а также наполняемость коллективов  осуществляется  в  соответствии  с  правилами  и  нормативами, установленными Санитарно-эпидемиологическими требованиями к учреждениям дополнительного образования детей  (СанПиН 2.4.4.1251-03).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12. Списочный состав объединений оформляется приказом директора Дома детского творчества.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13. Контингент в Доме детского творчества определяется дважды в год, на начало каждого учебного полугодия.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14. Порядок приёма детей в Дом детского творчества должен быть доведен до сведения детей, их родителей (законных представителей).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15. Отчисление обучающихся из творческих объединений производится по следующим причинам:</w:t>
      </w:r>
    </w:p>
    <w:p w:rsidR="0022712B" w:rsidRPr="00254E98" w:rsidRDefault="0022712B" w:rsidP="0022712B">
      <w:pPr>
        <w:shd w:val="clear" w:color="auto" w:fill="EEEEEE"/>
        <w:spacing w:after="150" w:line="240" w:lineRule="auto"/>
        <w:ind w:left="360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в связи с выездом за пределы города; по состоянию здоровья; по желанию обучающихся, их родителей (законных представителей). 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16. Решение об отчислении обучающегося утверждается приказом директора по Дому детского творчества.</w:t>
      </w:r>
    </w:p>
    <w:p w:rsidR="00C42D7C" w:rsidRDefault="00C42D7C"/>
    <w:sectPr w:rsidR="00C42D7C" w:rsidSect="00254E9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2712B"/>
    <w:rsid w:val="00094B23"/>
    <w:rsid w:val="0022712B"/>
    <w:rsid w:val="00254E98"/>
    <w:rsid w:val="00335FD4"/>
    <w:rsid w:val="00367344"/>
    <w:rsid w:val="006C137F"/>
    <w:rsid w:val="008C7ED5"/>
    <w:rsid w:val="00AD2D5C"/>
    <w:rsid w:val="00C4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71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ie_program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osudarstvennaya_akkreditatc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razovatelmznaya_deyatelmznostm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horeograf/" TargetMode="External"/><Relationship Id="rId10" Type="http://schemas.openxmlformats.org/officeDocument/2006/relationships/hyperlink" Target="http://pandia.ru/text/category/koll/" TargetMode="External"/><Relationship Id="rId4" Type="http://schemas.openxmlformats.org/officeDocument/2006/relationships/hyperlink" Target="http://pandia.ru/text/category/organi_mestnogo_samoupravleniya/" TargetMode="External"/><Relationship Id="rId9" Type="http://schemas.openxmlformats.org/officeDocument/2006/relationships/hyperlink" Target="http://pandia.ru/text/category/15_sen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2017-12-18T06:21:00Z</dcterms:created>
  <dcterms:modified xsi:type="dcterms:W3CDTF">2018-03-13T12:44:00Z</dcterms:modified>
</cp:coreProperties>
</file>